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97B8" w14:textId="77777777"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14:paraId="55FB54DE" w14:textId="77777777"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14:paraId="25F3BF7D" w14:textId="77777777"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CC1244">
        <w:rPr>
          <w:rFonts w:ascii="Titillium" w:hAnsi="Titillium"/>
          <w:b/>
          <w:sz w:val="20"/>
          <w:szCs w:val="20"/>
        </w:rPr>
        <w:t>201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</w:t>
      </w:r>
      <w:r w:rsidR="00F30D96">
        <w:rPr>
          <w:rFonts w:ascii="Titillium" w:hAnsi="Titillium"/>
          <w:b/>
          <w:sz w:val="20"/>
          <w:szCs w:val="20"/>
        </w:rPr>
        <w:t>2</w:t>
      </w:r>
    </w:p>
    <w:p w14:paraId="1305D509" w14:textId="77777777"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14:paraId="61CA7DB4" w14:textId="77777777"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14:paraId="30454E83" w14:textId="77777777"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14:paraId="6DE1D58C" w14:textId="77777777"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14:paraId="0BCA5386" w14:textId="77777777"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14:paraId="6BF2F24D" w14:textId="77777777"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14:paraId="62465DC5" w14:textId="77777777" w:rsidR="00452936" w:rsidRDefault="00BA70EF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14:paraId="40883AB0" w14:textId="77777777" w:rsidR="00452936" w:rsidRDefault="00BA70EF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14:paraId="45404FE6" w14:textId="77777777"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14:paraId="4F45FBDA" w14:textId="77777777"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14:paraId="4ADBB71B" w14:textId="77777777"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14:paraId="6A0C69A3" w14:textId="77777777"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14:paraId="793D8274" w14:textId="77777777"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0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0"/>
    </w:p>
    <w:p w14:paraId="47C2A017" w14:textId="77777777"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14:paraId="10846741" w14:textId="77777777"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14:paraId="4279D45F" w14:textId="77777777"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14:paraId="56D51D59" w14:textId="77777777"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14:paraId="48D3BB32" w14:textId="77777777"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14:paraId="7DC13B29" w14:textId="77777777"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14:paraId="79079777" w14:textId="77777777"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14:paraId="334AAEEF" w14:textId="77777777"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14:paraId="5325E6A8" w14:textId="77777777"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>e 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14:paraId="700EA115" w14:textId="77777777"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14:paraId="7C468B9A" w14:textId="77777777"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14:paraId="39667F38" w14:textId="77777777"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</w:t>
      </w:r>
      <w:r w:rsidR="001C1305" w:rsidRPr="00452936">
        <w:rPr>
          <w:rFonts w:ascii="Titillium" w:hAnsi="Titillium"/>
          <w:sz w:val="20"/>
          <w:szCs w:val="20"/>
        </w:rPr>
        <w:lastRenderedPageBreak/>
        <w:t xml:space="preserve">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14:paraId="2C2B4CF4" w14:textId="77777777"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1"/>
    </w:p>
    <w:p w14:paraId="1433FCAB" w14:textId="77777777"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14:paraId="2970DF4C" w14:textId="77777777"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14:paraId="6A3342C5" w14:textId="77777777"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14:paraId="4B956971" w14:textId="77777777"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3DFAE0C7" w14:textId="77777777"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14:paraId="5C8E0C21" w14:textId="77777777"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14:paraId="50744606" w14:textId="77777777"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14:paraId="17AF2D92" w14:textId="77777777"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14:paraId="36740844" w14:textId="77777777"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1C6DE475" w14:textId="77777777"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14:paraId="3EE2287B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0537D792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4A55AA32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536F15CE" w14:textId="77777777"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14:paraId="67A47146" w14:textId="77777777"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14:paraId="2A9A8AC9" w14:textId="77777777"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14:paraId="05CAFA45" w14:textId="77777777"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14:paraId="56EFD3D9" w14:textId="77777777"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499F212B" w14:textId="77777777"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14:paraId="78C859B1" w14:textId="77777777"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14:paraId="3925CACB" w14:textId="77777777"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14:paraId="79E1B25F" w14:textId="77777777"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14:paraId="6284E48A" w14:textId="77777777"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14:paraId="1F40700E" w14:textId="77777777"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11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14:paraId="06178E79" w14:textId="77777777"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12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3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14:paraId="50C17313" w14:textId="77777777"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14:paraId="286885CE" w14:textId="77777777"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14:paraId="4CE20AE0" w14:textId="77777777"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14:paraId="16C80174" w14:textId="77777777"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11EC7CF6" w14:textId="77777777"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14:paraId="38829739" w14:textId="77777777"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lastRenderedPageBreak/>
        <w:t>Formato e dati di tipo aperto</w:t>
      </w:r>
      <w:bookmarkEnd w:id="2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14:paraId="04F045D8" w14:textId="77777777"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14:paraId="10B424AC" w14:textId="77777777"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.csv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14:paraId="69EF8C9C" w14:textId="77777777"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25F22A5E" w14:textId="77777777"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452936">
        <w:rPr>
          <w:rFonts w:ascii="Titillium" w:hAnsi="Titillium"/>
          <w:i/>
          <w:sz w:val="20"/>
          <w:szCs w:val="20"/>
        </w:rPr>
        <w:t>Document</w:t>
      </w:r>
      <w:proofErr w:type="spellEnd"/>
      <w:r w:rsidRPr="00452936">
        <w:rPr>
          <w:rFonts w:ascii="Titillium" w:hAnsi="Titillium"/>
          <w:i/>
          <w:sz w:val="20"/>
          <w:szCs w:val="20"/>
        </w:rPr>
        <w:t xml:space="preserve">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14:paraId="56502EFD" w14:textId="77777777"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4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14:paraId="5D278DC1" w14:textId="77777777"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14:paraId="517609E4" w14:textId="77777777"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14:paraId="3866556F" w14:textId="77777777"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14:paraId="48E8427D" w14:textId="77777777"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0245" w14:textId="77777777" w:rsidR="00820438" w:rsidRDefault="00820438" w:rsidP="00ED2D6B">
      <w:pPr>
        <w:spacing w:after="0" w:line="240" w:lineRule="auto"/>
      </w:pPr>
      <w:r>
        <w:separator/>
      </w:r>
    </w:p>
  </w:endnote>
  <w:endnote w:type="continuationSeparator" w:id="0">
    <w:p w14:paraId="6539B91D" w14:textId="77777777" w:rsidR="00820438" w:rsidRDefault="00820438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5380" w14:textId="77777777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CC1244">
      <w:rPr>
        <w:rFonts w:ascii="Times New Roman" w:hAnsi="Times New Roman"/>
        <w:noProof/>
      </w:rPr>
      <w:t>6</w:t>
    </w:r>
    <w:r w:rsidRPr="00C06935">
      <w:rPr>
        <w:rFonts w:ascii="Times New Roman" w:hAnsi="Times New Roman"/>
      </w:rPr>
      <w:fldChar w:fldCharType="end"/>
    </w:r>
  </w:p>
  <w:p w14:paraId="1071218E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93F9" w14:textId="77777777" w:rsidR="00820438" w:rsidRDefault="00820438" w:rsidP="00ED2D6B">
      <w:pPr>
        <w:spacing w:after="0" w:line="240" w:lineRule="auto"/>
      </w:pPr>
      <w:r>
        <w:separator/>
      </w:r>
    </w:p>
  </w:footnote>
  <w:footnote w:type="continuationSeparator" w:id="0">
    <w:p w14:paraId="76FE553C" w14:textId="77777777" w:rsidR="00820438" w:rsidRDefault="00820438" w:rsidP="00ED2D6B">
      <w:pPr>
        <w:spacing w:after="0" w:line="240" w:lineRule="auto"/>
      </w:pPr>
      <w:r>
        <w:continuationSeparator/>
      </w:r>
    </w:p>
  </w:footnote>
  <w:footnote w:id="1">
    <w:p w14:paraId="6F8A95C3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404F" w14:textId="77777777"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F3A7AFD" wp14:editId="118D29D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 w16cid:durableId="1997032308">
    <w:abstractNumId w:val="5"/>
  </w:num>
  <w:num w:numId="2" w16cid:durableId="2055886894">
    <w:abstractNumId w:val="10"/>
  </w:num>
  <w:num w:numId="3" w16cid:durableId="1963029647">
    <w:abstractNumId w:val="8"/>
  </w:num>
  <w:num w:numId="4" w16cid:durableId="183909721">
    <w:abstractNumId w:val="2"/>
  </w:num>
  <w:num w:numId="5" w16cid:durableId="329531704">
    <w:abstractNumId w:val="6"/>
  </w:num>
  <w:num w:numId="6" w16cid:durableId="833032442">
    <w:abstractNumId w:val="12"/>
  </w:num>
  <w:num w:numId="7" w16cid:durableId="627050039">
    <w:abstractNumId w:val="7"/>
  </w:num>
  <w:num w:numId="8" w16cid:durableId="545796431">
    <w:abstractNumId w:val="13"/>
  </w:num>
  <w:num w:numId="9" w16cid:durableId="1491604304">
    <w:abstractNumId w:val="3"/>
  </w:num>
  <w:num w:numId="10" w16cid:durableId="1732345210">
    <w:abstractNumId w:val="0"/>
  </w:num>
  <w:num w:numId="11" w16cid:durableId="1663966007">
    <w:abstractNumId w:val="11"/>
  </w:num>
  <w:num w:numId="12" w16cid:durableId="1713848110">
    <w:abstractNumId w:val="9"/>
  </w:num>
  <w:num w:numId="13" w16cid:durableId="1816945908">
    <w:abstractNumId w:val="4"/>
  </w:num>
  <w:num w:numId="14" w16cid:durableId="279382407">
    <w:abstractNumId w:val="1"/>
  </w:num>
  <w:num w:numId="15" w16cid:durableId="604001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A70EF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244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0D96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A7A736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ticorruzione.it/portal/public/classic/MenuServizio/FAQ/Trasparen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ticorruzione.it/portal/public/classic/AttivitaAutorita/AttiDellAutorita/_Atto?ca=666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ticorruzione.it/portal/rest/jcr/repository/collaboration/Digital%20Assets/anacdocs/Attivita/Atti/Delibere/2018/PNA_2018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67288ART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FB70-7DD3-465D-9474-17F8ABCD2027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F0CE1F13-98D7-49AA-A6EC-F73AD8DB2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08048-CEEE-4011-A9C5-CC73E16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E1529-A4FF-4BD9-82CC-7AA52B71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Paolo Andrea Lombardi</cp:lastModifiedBy>
  <cp:revision>2</cp:revision>
  <cp:lastPrinted>2013-07-05T07:43:00Z</cp:lastPrinted>
  <dcterms:created xsi:type="dcterms:W3CDTF">2022-05-09T08:09:00Z</dcterms:created>
  <dcterms:modified xsi:type="dcterms:W3CDTF">2022-05-09T08:09:00Z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0x010100EF3E4C7D9B32CB48A1155CEF57466293</vt:lpwstr>
  </property>
</Properties>
</file>